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C59E" w14:textId="77777777" w:rsidR="00F85EFA" w:rsidRDefault="00F85EFA" w:rsidP="00F85EFA">
      <w:pPr>
        <w:jc w:val="center"/>
        <w:rPr>
          <w:rFonts w:ascii="宋体" w:hAnsi="宋体" w:hint="eastAsia"/>
          <w:b/>
          <w:sz w:val="40"/>
          <w:szCs w:val="40"/>
        </w:rPr>
      </w:pPr>
      <w:r w:rsidRPr="00F85EFA">
        <w:rPr>
          <w:rFonts w:ascii="宋体" w:hAnsi="宋体" w:cs="等线"/>
          <w:b/>
          <w:sz w:val="40"/>
          <w:szCs w:val="48"/>
        </w:rPr>
        <w:t xml:space="preserve">ZFN-40.5 </w:t>
      </w:r>
      <w:r w:rsidRPr="00F85EFA">
        <w:rPr>
          <w:rFonts w:ascii="宋体" w:hAnsi="宋体" w:cs="等线" w:hint="eastAsia"/>
          <w:b/>
          <w:sz w:val="40"/>
          <w:szCs w:val="48"/>
        </w:rPr>
        <w:t>气体绝缘交流金属封闭开关</w:t>
      </w:r>
      <w:r w:rsidRPr="00F85EFA">
        <w:rPr>
          <w:rFonts w:ascii="宋体" w:hAnsi="宋体" w:hint="eastAsia"/>
          <w:b/>
          <w:sz w:val="40"/>
          <w:szCs w:val="40"/>
        </w:rPr>
        <w:t>设备</w:t>
      </w:r>
    </w:p>
    <w:p w14:paraId="20068C50" w14:textId="4289F683" w:rsidR="00021580" w:rsidRDefault="00021580" w:rsidP="00F85EFA">
      <w:pPr>
        <w:jc w:val="center"/>
        <w:rPr>
          <w:rFonts w:ascii="宋体" w:hAnsi="宋体" w:hint="eastAsia"/>
          <w:b/>
          <w:sz w:val="40"/>
          <w:szCs w:val="40"/>
        </w:rPr>
      </w:pPr>
      <w:r>
        <w:rPr>
          <w:noProof/>
        </w:rPr>
        <w:drawing>
          <wp:inline distT="0" distB="0" distL="0" distR="0" wp14:anchorId="41047F90" wp14:editId="6DFCCF3A">
            <wp:extent cx="5486400" cy="7315200"/>
            <wp:effectExtent l="0" t="0" r="0" b="0"/>
            <wp:docPr id="127276458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69EF8" w14:textId="1B6B5A40" w:rsidR="00021580" w:rsidRDefault="00021580" w:rsidP="00F85EFA">
      <w:pPr>
        <w:jc w:val="center"/>
        <w:rPr>
          <w:rFonts w:ascii="宋体" w:hAnsi="宋体" w:cs="等线" w:hint="eastAsia"/>
          <w:b/>
          <w:sz w:val="40"/>
          <w:szCs w:val="48"/>
        </w:rPr>
      </w:pPr>
    </w:p>
    <w:p w14:paraId="308EB685" w14:textId="77777777" w:rsidR="00021580" w:rsidRPr="00021580" w:rsidRDefault="00021580" w:rsidP="00F85EFA">
      <w:pPr>
        <w:jc w:val="center"/>
        <w:rPr>
          <w:rFonts w:ascii="宋体" w:hAnsi="宋体" w:cs="等线" w:hint="eastAsia"/>
          <w:b/>
          <w:sz w:val="40"/>
          <w:szCs w:val="48"/>
        </w:rPr>
      </w:pPr>
    </w:p>
    <w:p w14:paraId="5746801B" w14:textId="77777777" w:rsidR="00F85EFA" w:rsidRPr="00F85EFA" w:rsidRDefault="00F85EFA" w:rsidP="00F85EFA">
      <w:pPr>
        <w:tabs>
          <w:tab w:val="left" w:pos="1611"/>
        </w:tabs>
        <w:spacing w:line="288" w:lineRule="auto"/>
        <w:jc w:val="left"/>
        <w:rPr>
          <w:rFonts w:ascii="宋体" w:hAnsi="宋体" w:cs="等线" w:hint="eastAsia"/>
          <w:b/>
          <w:sz w:val="30"/>
          <w:szCs w:val="30"/>
        </w:rPr>
      </w:pPr>
      <w:r w:rsidRPr="00F85EFA">
        <w:rPr>
          <w:rFonts w:ascii="宋体" w:hAnsi="宋体" w:cs="等线" w:hint="eastAsia"/>
          <w:b/>
          <w:sz w:val="30"/>
          <w:szCs w:val="30"/>
        </w:rPr>
        <w:t>一、产品概述</w:t>
      </w:r>
    </w:p>
    <w:p w14:paraId="25BE9F35" w14:textId="77777777" w:rsidR="00F3753B" w:rsidRPr="00F3753B" w:rsidRDefault="00F3753B" w:rsidP="00F3753B">
      <w:pPr>
        <w:tabs>
          <w:tab w:val="left" w:pos="1611"/>
        </w:tabs>
        <w:spacing w:line="288" w:lineRule="auto"/>
        <w:ind w:firstLineChars="200" w:firstLine="560"/>
        <w:jc w:val="left"/>
        <w:rPr>
          <w:rFonts w:ascii="宋体" w:hAnsi="宋体" w:cs="等线"/>
          <w:sz w:val="28"/>
          <w:szCs w:val="28"/>
        </w:rPr>
      </w:pPr>
      <w:r w:rsidRPr="00F3753B">
        <w:rPr>
          <w:rFonts w:ascii="宋体" w:hAnsi="宋体" w:cs="等线"/>
          <w:sz w:val="28"/>
          <w:szCs w:val="28"/>
        </w:rPr>
        <w:t>ZFN - 40.5气体绝缘交流金属封闭开关设备（组合电器），严格遵循GB11022、GB1984、GB1985、GB/T3906以及IEC - 62271等相关标准要求设计及制造。该设备专门适配额定电压为40.5kV的电力系统，适用于此系统中的50Hz三相交流高压输配电场景。</w:t>
      </w:r>
    </w:p>
    <w:p w14:paraId="1CEE7AC4" w14:textId="77777777" w:rsidR="00F3753B" w:rsidRPr="00F3753B" w:rsidRDefault="00F3753B" w:rsidP="00F3753B">
      <w:pPr>
        <w:tabs>
          <w:tab w:val="left" w:pos="1611"/>
        </w:tabs>
        <w:spacing w:line="288" w:lineRule="auto"/>
        <w:ind w:firstLineChars="200" w:firstLine="560"/>
        <w:jc w:val="left"/>
        <w:rPr>
          <w:rFonts w:ascii="宋体" w:hAnsi="宋体" w:cs="等线"/>
          <w:sz w:val="28"/>
          <w:szCs w:val="28"/>
        </w:rPr>
      </w:pPr>
      <w:r w:rsidRPr="00F3753B">
        <w:rPr>
          <w:rFonts w:ascii="宋体" w:hAnsi="宋体" w:cs="等线"/>
          <w:sz w:val="28"/>
          <w:szCs w:val="28"/>
        </w:rPr>
        <w:t>其主要功能涵盖对负载电流与故障电流的精准开合、线路的灵活转换与有效隔离、实施可靠的过电压保护，以及完成电压和电流的精确测量等。凭借优异的性能和可靠的品质，ZFN - 40.5气体绝缘交流金属封闭开关设备（组合电器）在众多行业得到了广泛应用，其中包括但不限于电力、石油、化工、冶金、铁路、轻工业以及房地产等行业 。</w:t>
      </w:r>
    </w:p>
    <w:p w14:paraId="0782C790" w14:textId="77777777" w:rsidR="00F85EFA" w:rsidRPr="00F85EFA" w:rsidRDefault="00F85EFA" w:rsidP="00F85EFA">
      <w:pPr>
        <w:tabs>
          <w:tab w:val="left" w:pos="1611"/>
        </w:tabs>
        <w:spacing w:line="288" w:lineRule="auto"/>
        <w:jc w:val="left"/>
        <w:rPr>
          <w:rFonts w:ascii="宋体" w:hAnsi="宋体" w:cs="等线" w:hint="eastAsia"/>
          <w:b/>
          <w:sz w:val="30"/>
          <w:szCs w:val="30"/>
        </w:rPr>
      </w:pPr>
      <w:r w:rsidRPr="00F85EFA">
        <w:rPr>
          <w:rFonts w:ascii="宋体" w:hAnsi="宋体" w:cs="等线" w:hint="eastAsia"/>
          <w:b/>
          <w:sz w:val="30"/>
          <w:szCs w:val="30"/>
        </w:rPr>
        <w:t>二、主要技术参数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4173"/>
        <w:gridCol w:w="967"/>
        <w:gridCol w:w="1871"/>
      </w:tblGrid>
      <w:tr w:rsidR="00F85EFA" w:rsidRPr="00F85EFA" w14:paraId="79C8D612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79FE52D3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项目名称</w:t>
            </w:r>
          </w:p>
        </w:tc>
        <w:tc>
          <w:tcPr>
            <w:tcW w:w="967" w:type="dxa"/>
            <w:vAlign w:val="center"/>
          </w:tcPr>
          <w:p w14:paraId="2CBC6F73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单位</w:t>
            </w:r>
          </w:p>
        </w:tc>
        <w:tc>
          <w:tcPr>
            <w:tcW w:w="1871" w:type="dxa"/>
            <w:vAlign w:val="center"/>
          </w:tcPr>
          <w:p w14:paraId="540C5FEC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参数</w:t>
            </w:r>
          </w:p>
        </w:tc>
      </w:tr>
      <w:tr w:rsidR="00F85EFA" w:rsidRPr="00F85EFA" w14:paraId="2300F006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28C95B9D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额定电压</w:t>
            </w:r>
          </w:p>
        </w:tc>
        <w:tc>
          <w:tcPr>
            <w:tcW w:w="967" w:type="dxa"/>
            <w:vAlign w:val="center"/>
          </w:tcPr>
          <w:p w14:paraId="4FCC5F3D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kV</w:t>
            </w:r>
          </w:p>
        </w:tc>
        <w:tc>
          <w:tcPr>
            <w:tcW w:w="1871" w:type="dxa"/>
            <w:vAlign w:val="center"/>
          </w:tcPr>
          <w:p w14:paraId="6E6E92C1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40.5</w:t>
            </w:r>
          </w:p>
        </w:tc>
      </w:tr>
      <w:tr w:rsidR="00F85EFA" w:rsidRPr="00F85EFA" w14:paraId="786362C6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7604DE08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额定电流</w:t>
            </w:r>
          </w:p>
        </w:tc>
        <w:tc>
          <w:tcPr>
            <w:tcW w:w="967" w:type="dxa"/>
            <w:vAlign w:val="center"/>
          </w:tcPr>
          <w:p w14:paraId="33C6E087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A</w:t>
            </w:r>
          </w:p>
        </w:tc>
        <w:tc>
          <w:tcPr>
            <w:tcW w:w="1871" w:type="dxa"/>
            <w:vAlign w:val="center"/>
          </w:tcPr>
          <w:p w14:paraId="6FA06C30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1250</w:t>
            </w:r>
            <w:r w:rsidRPr="00F85EFA">
              <w:rPr>
                <w:rFonts w:ascii="宋体" w:hAnsi="宋体" w:cs="等线" w:hint="eastAsia"/>
                <w:sz w:val="28"/>
                <w:szCs w:val="28"/>
              </w:rPr>
              <w:t>，</w:t>
            </w:r>
            <w:r w:rsidRPr="00F85EFA">
              <w:rPr>
                <w:rFonts w:ascii="宋体" w:hAnsi="宋体" w:cs="等线"/>
                <w:sz w:val="28"/>
                <w:szCs w:val="28"/>
              </w:rPr>
              <w:t>2500</w:t>
            </w:r>
          </w:p>
        </w:tc>
      </w:tr>
      <w:tr w:rsidR="00F85EFA" w:rsidRPr="00F85EFA" w14:paraId="04E2DB62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17D13128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额定频率</w:t>
            </w:r>
          </w:p>
        </w:tc>
        <w:tc>
          <w:tcPr>
            <w:tcW w:w="967" w:type="dxa"/>
            <w:vAlign w:val="center"/>
          </w:tcPr>
          <w:p w14:paraId="4F577C4F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Hz</w:t>
            </w:r>
          </w:p>
        </w:tc>
        <w:tc>
          <w:tcPr>
            <w:tcW w:w="1871" w:type="dxa"/>
            <w:vAlign w:val="center"/>
          </w:tcPr>
          <w:p w14:paraId="6A48C60D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50</w:t>
            </w:r>
          </w:p>
        </w:tc>
      </w:tr>
      <w:tr w:rsidR="00F85EFA" w:rsidRPr="00F85EFA" w14:paraId="211AE557" w14:textId="77777777" w:rsidTr="00F85EFA">
        <w:trPr>
          <w:trHeight w:val="970"/>
          <w:jc w:val="center"/>
        </w:trPr>
        <w:tc>
          <w:tcPr>
            <w:tcW w:w="1299" w:type="dxa"/>
            <w:vMerge w:val="restart"/>
            <w:vAlign w:val="center"/>
          </w:tcPr>
          <w:p w14:paraId="0E06FF58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额定绝缘水平（极对地）</w:t>
            </w:r>
          </w:p>
        </w:tc>
        <w:tc>
          <w:tcPr>
            <w:tcW w:w="4173" w:type="dxa"/>
            <w:vAlign w:val="center"/>
          </w:tcPr>
          <w:p w14:paraId="3D7E840C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1min</w:t>
            </w:r>
            <w:r w:rsidRPr="00F85EFA">
              <w:rPr>
                <w:rFonts w:ascii="宋体" w:hAnsi="宋体" w:cs="等线" w:hint="eastAsia"/>
                <w:sz w:val="28"/>
                <w:szCs w:val="28"/>
              </w:rPr>
              <w:t>额定短时工频耐受电压（有效值）</w:t>
            </w:r>
          </w:p>
        </w:tc>
        <w:tc>
          <w:tcPr>
            <w:tcW w:w="967" w:type="dxa"/>
            <w:vAlign w:val="center"/>
          </w:tcPr>
          <w:p w14:paraId="399C993A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kV</w:t>
            </w:r>
          </w:p>
        </w:tc>
        <w:tc>
          <w:tcPr>
            <w:tcW w:w="1871" w:type="dxa"/>
            <w:vAlign w:val="center"/>
          </w:tcPr>
          <w:p w14:paraId="47AF09E1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95</w:t>
            </w:r>
          </w:p>
        </w:tc>
      </w:tr>
      <w:tr w:rsidR="00F85EFA" w:rsidRPr="00F85EFA" w14:paraId="5C15A875" w14:textId="77777777" w:rsidTr="00F85EFA">
        <w:trPr>
          <w:jc w:val="center"/>
        </w:trPr>
        <w:tc>
          <w:tcPr>
            <w:tcW w:w="1299" w:type="dxa"/>
            <w:vMerge/>
            <w:vAlign w:val="center"/>
          </w:tcPr>
          <w:p w14:paraId="1FDD03F6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</w:p>
        </w:tc>
        <w:tc>
          <w:tcPr>
            <w:tcW w:w="4173" w:type="dxa"/>
            <w:vAlign w:val="center"/>
          </w:tcPr>
          <w:p w14:paraId="7CEDC789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额定雷电冲击耐受电压（峰值）</w:t>
            </w:r>
          </w:p>
        </w:tc>
        <w:tc>
          <w:tcPr>
            <w:tcW w:w="967" w:type="dxa"/>
            <w:vAlign w:val="center"/>
          </w:tcPr>
          <w:p w14:paraId="490CC46F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kV</w:t>
            </w:r>
          </w:p>
        </w:tc>
        <w:tc>
          <w:tcPr>
            <w:tcW w:w="1871" w:type="dxa"/>
            <w:vAlign w:val="center"/>
          </w:tcPr>
          <w:p w14:paraId="09D8C54C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185</w:t>
            </w:r>
          </w:p>
        </w:tc>
      </w:tr>
      <w:tr w:rsidR="00F85EFA" w:rsidRPr="00F85EFA" w14:paraId="43879781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45EC8504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proofErr w:type="gramStart"/>
            <w:r w:rsidRPr="00F85EFA">
              <w:rPr>
                <w:rFonts w:ascii="宋体" w:hAnsi="宋体" w:cs="等线" w:hint="eastAsia"/>
                <w:sz w:val="28"/>
                <w:szCs w:val="28"/>
              </w:rPr>
              <w:t>零表压</w:t>
            </w:r>
            <w:proofErr w:type="gramEnd"/>
            <w:r w:rsidRPr="00F85EFA">
              <w:rPr>
                <w:rFonts w:ascii="宋体" w:hAnsi="宋体" w:cs="等线"/>
                <w:sz w:val="28"/>
                <w:szCs w:val="28"/>
              </w:rPr>
              <w:t>5min</w:t>
            </w:r>
            <w:r w:rsidRPr="00F85EFA">
              <w:rPr>
                <w:rFonts w:ascii="宋体" w:hAnsi="宋体" w:cs="等线" w:hint="eastAsia"/>
                <w:sz w:val="28"/>
                <w:szCs w:val="28"/>
              </w:rPr>
              <w:t>工频耐受电压（有效值）</w:t>
            </w:r>
          </w:p>
        </w:tc>
        <w:tc>
          <w:tcPr>
            <w:tcW w:w="967" w:type="dxa"/>
            <w:vAlign w:val="center"/>
          </w:tcPr>
          <w:p w14:paraId="1DB7D59A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kA</w:t>
            </w:r>
          </w:p>
        </w:tc>
        <w:tc>
          <w:tcPr>
            <w:tcW w:w="1871" w:type="dxa"/>
            <w:vAlign w:val="center"/>
          </w:tcPr>
          <w:p w14:paraId="308A450C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40.5</w:t>
            </w:r>
          </w:p>
        </w:tc>
      </w:tr>
      <w:tr w:rsidR="00F85EFA" w:rsidRPr="00F85EFA" w14:paraId="30F28740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43CC07E7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额定短路持续时间</w:t>
            </w:r>
          </w:p>
        </w:tc>
        <w:tc>
          <w:tcPr>
            <w:tcW w:w="967" w:type="dxa"/>
            <w:vAlign w:val="center"/>
          </w:tcPr>
          <w:p w14:paraId="0558132C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s</w:t>
            </w:r>
          </w:p>
        </w:tc>
        <w:tc>
          <w:tcPr>
            <w:tcW w:w="1871" w:type="dxa"/>
            <w:vAlign w:val="center"/>
          </w:tcPr>
          <w:p w14:paraId="1EE421D4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4</w:t>
            </w:r>
          </w:p>
        </w:tc>
      </w:tr>
      <w:tr w:rsidR="00F85EFA" w:rsidRPr="00F85EFA" w14:paraId="05334F19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633B75CB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额定短路耐受电流</w:t>
            </w:r>
          </w:p>
        </w:tc>
        <w:tc>
          <w:tcPr>
            <w:tcW w:w="967" w:type="dxa"/>
            <w:vAlign w:val="center"/>
          </w:tcPr>
          <w:p w14:paraId="7B22DAE3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kA</w:t>
            </w:r>
          </w:p>
        </w:tc>
        <w:tc>
          <w:tcPr>
            <w:tcW w:w="1871" w:type="dxa"/>
            <w:vAlign w:val="center"/>
          </w:tcPr>
          <w:p w14:paraId="0334371F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25</w:t>
            </w:r>
            <w:r w:rsidRPr="00F85EFA">
              <w:rPr>
                <w:rFonts w:ascii="宋体" w:hAnsi="宋体" w:cs="等线" w:hint="eastAsia"/>
                <w:sz w:val="28"/>
                <w:szCs w:val="28"/>
              </w:rPr>
              <w:t>，</w:t>
            </w:r>
            <w:r w:rsidRPr="00F85EFA">
              <w:rPr>
                <w:rFonts w:ascii="宋体" w:hAnsi="宋体" w:cs="等线"/>
                <w:sz w:val="28"/>
                <w:szCs w:val="28"/>
              </w:rPr>
              <w:t>31.5</w:t>
            </w:r>
          </w:p>
        </w:tc>
      </w:tr>
      <w:tr w:rsidR="00F85EFA" w:rsidRPr="00F85EFA" w14:paraId="29C11944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1C6E135B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额定峰值耐受电流</w:t>
            </w:r>
          </w:p>
        </w:tc>
        <w:tc>
          <w:tcPr>
            <w:tcW w:w="967" w:type="dxa"/>
            <w:vAlign w:val="center"/>
          </w:tcPr>
          <w:p w14:paraId="45E9470A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kA</w:t>
            </w:r>
          </w:p>
        </w:tc>
        <w:tc>
          <w:tcPr>
            <w:tcW w:w="1871" w:type="dxa"/>
            <w:vAlign w:val="center"/>
          </w:tcPr>
          <w:p w14:paraId="2157360B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63</w:t>
            </w:r>
            <w:r w:rsidRPr="00F85EFA">
              <w:rPr>
                <w:rFonts w:ascii="宋体" w:hAnsi="宋体" w:cs="等线" w:hint="eastAsia"/>
                <w:sz w:val="28"/>
                <w:szCs w:val="28"/>
              </w:rPr>
              <w:t>，</w:t>
            </w:r>
            <w:r w:rsidRPr="00F85EFA">
              <w:rPr>
                <w:rFonts w:ascii="宋体" w:hAnsi="宋体" w:cs="等线"/>
                <w:sz w:val="28"/>
                <w:szCs w:val="28"/>
              </w:rPr>
              <w:t>80</w:t>
            </w:r>
          </w:p>
        </w:tc>
      </w:tr>
      <w:tr w:rsidR="00F85EFA" w:rsidRPr="00F85EFA" w14:paraId="0B6B72E7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6FF3144D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二次回路绝缘水平</w:t>
            </w:r>
          </w:p>
        </w:tc>
        <w:tc>
          <w:tcPr>
            <w:tcW w:w="967" w:type="dxa"/>
            <w:vAlign w:val="center"/>
          </w:tcPr>
          <w:p w14:paraId="5B5EBC91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V</w:t>
            </w:r>
          </w:p>
        </w:tc>
        <w:tc>
          <w:tcPr>
            <w:tcW w:w="1871" w:type="dxa"/>
            <w:vAlign w:val="center"/>
          </w:tcPr>
          <w:p w14:paraId="5C74E469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2000</w:t>
            </w:r>
          </w:p>
        </w:tc>
      </w:tr>
      <w:tr w:rsidR="00F85EFA" w:rsidRPr="00F85EFA" w14:paraId="1CEE5658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3423CAD4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SF6</w:t>
            </w:r>
            <w:r w:rsidRPr="00F85EFA">
              <w:rPr>
                <w:rFonts w:ascii="宋体" w:hAnsi="宋体" w:cs="等线" w:hint="eastAsia"/>
                <w:sz w:val="28"/>
                <w:szCs w:val="28"/>
              </w:rPr>
              <w:t>气体额定压力（</w:t>
            </w:r>
            <w:r w:rsidRPr="00F85EFA">
              <w:rPr>
                <w:rFonts w:ascii="宋体" w:hAnsi="宋体" w:cs="等线"/>
                <w:sz w:val="28"/>
                <w:szCs w:val="28"/>
              </w:rPr>
              <w:t>20</w:t>
            </w:r>
            <w:r w:rsidRPr="00F85EFA">
              <w:rPr>
                <w:rFonts w:ascii="宋体" w:hAnsi="宋体" w:cs="等线" w:hint="eastAsia"/>
                <w:sz w:val="28"/>
                <w:szCs w:val="28"/>
              </w:rPr>
              <w:t>℃）</w:t>
            </w:r>
          </w:p>
        </w:tc>
        <w:tc>
          <w:tcPr>
            <w:tcW w:w="967" w:type="dxa"/>
            <w:vAlign w:val="center"/>
          </w:tcPr>
          <w:p w14:paraId="5C2908B9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MPa</w:t>
            </w:r>
          </w:p>
        </w:tc>
        <w:tc>
          <w:tcPr>
            <w:tcW w:w="1871" w:type="dxa"/>
            <w:vAlign w:val="center"/>
          </w:tcPr>
          <w:p w14:paraId="2D4075A7" w14:textId="77777777" w:rsidR="00F85EFA" w:rsidRPr="00F85EFA" w:rsidRDefault="00F85EFA" w:rsidP="00975B0F">
            <w:pPr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0.16</w:t>
            </w:r>
          </w:p>
        </w:tc>
      </w:tr>
      <w:tr w:rsidR="00F85EFA" w:rsidRPr="00F85EFA" w14:paraId="6DCFDDD9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7E733D2A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SF6</w:t>
            </w:r>
            <w:r w:rsidRPr="00F85EFA">
              <w:rPr>
                <w:rFonts w:ascii="宋体" w:hAnsi="宋体" w:cs="等线" w:hint="eastAsia"/>
                <w:sz w:val="28"/>
                <w:szCs w:val="28"/>
              </w:rPr>
              <w:t>气体补气报警压力</w:t>
            </w:r>
          </w:p>
        </w:tc>
        <w:tc>
          <w:tcPr>
            <w:tcW w:w="967" w:type="dxa"/>
            <w:vAlign w:val="center"/>
          </w:tcPr>
          <w:p w14:paraId="25FE743D" w14:textId="77777777" w:rsidR="00F85EFA" w:rsidRPr="00F85EFA" w:rsidRDefault="00F85EFA" w:rsidP="00975B0F">
            <w:pPr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MPa</w:t>
            </w:r>
          </w:p>
        </w:tc>
        <w:tc>
          <w:tcPr>
            <w:tcW w:w="1871" w:type="dxa"/>
            <w:vAlign w:val="center"/>
          </w:tcPr>
          <w:p w14:paraId="2DBE04EE" w14:textId="77777777" w:rsidR="00F85EFA" w:rsidRPr="00F85EFA" w:rsidRDefault="00F85EFA" w:rsidP="00975B0F">
            <w:pPr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0.12</w:t>
            </w:r>
          </w:p>
        </w:tc>
      </w:tr>
      <w:tr w:rsidR="00F85EFA" w:rsidRPr="00F85EFA" w14:paraId="26A27133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5A7EC14C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SF6</w:t>
            </w:r>
            <w:r w:rsidRPr="00F85EFA">
              <w:rPr>
                <w:rFonts w:ascii="宋体" w:hAnsi="宋体" w:cs="等线" w:hint="eastAsia"/>
                <w:sz w:val="28"/>
                <w:szCs w:val="28"/>
              </w:rPr>
              <w:t>气体最低运行压力</w:t>
            </w:r>
          </w:p>
        </w:tc>
        <w:tc>
          <w:tcPr>
            <w:tcW w:w="967" w:type="dxa"/>
            <w:vAlign w:val="center"/>
          </w:tcPr>
          <w:p w14:paraId="4BCA5700" w14:textId="77777777" w:rsidR="00F85EFA" w:rsidRPr="00F85EFA" w:rsidRDefault="00F85EFA" w:rsidP="00975B0F">
            <w:pPr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MPa</w:t>
            </w:r>
          </w:p>
        </w:tc>
        <w:tc>
          <w:tcPr>
            <w:tcW w:w="1871" w:type="dxa"/>
            <w:vAlign w:val="center"/>
          </w:tcPr>
          <w:p w14:paraId="2C788566" w14:textId="77777777" w:rsidR="00F85EFA" w:rsidRPr="00F85EFA" w:rsidRDefault="00F85EFA" w:rsidP="00975B0F">
            <w:pPr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0.1</w:t>
            </w:r>
          </w:p>
        </w:tc>
      </w:tr>
      <w:tr w:rsidR="00F85EFA" w:rsidRPr="00F85EFA" w14:paraId="0017C660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40DD6E85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lastRenderedPageBreak/>
              <w:t>SF6</w:t>
            </w:r>
            <w:r w:rsidRPr="00F85EFA">
              <w:rPr>
                <w:rFonts w:ascii="宋体" w:hAnsi="宋体" w:cs="等线" w:hint="eastAsia"/>
                <w:sz w:val="28"/>
                <w:szCs w:val="28"/>
              </w:rPr>
              <w:t>气体年漏气率</w:t>
            </w:r>
          </w:p>
        </w:tc>
        <w:tc>
          <w:tcPr>
            <w:tcW w:w="967" w:type="dxa"/>
            <w:vAlign w:val="center"/>
          </w:tcPr>
          <w:p w14:paraId="09E5B89D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%</w:t>
            </w:r>
          </w:p>
        </w:tc>
        <w:tc>
          <w:tcPr>
            <w:tcW w:w="1871" w:type="dxa"/>
            <w:vAlign w:val="center"/>
          </w:tcPr>
          <w:p w14:paraId="4CE81FC6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≤</w:t>
            </w:r>
            <w:r w:rsidRPr="00F85EFA">
              <w:rPr>
                <w:rFonts w:ascii="宋体" w:hAnsi="宋体" w:cs="等线"/>
                <w:sz w:val="28"/>
                <w:szCs w:val="28"/>
              </w:rPr>
              <w:t>0.01</w:t>
            </w:r>
          </w:p>
        </w:tc>
      </w:tr>
      <w:tr w:rsidR="00F85EFA" w:rsidRPr="00F85EFA" w14:paraId="6696B72F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2B220361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防护等级</w:t>
            </w:r>
          </w:p>
        </w:tc>
        <w:tc>
          <w:tcPr>
            <w:tcW w:w="967" w:type="dxa"/>
            <w:vAlign w:val="center"/>
          </w:tcPr>
          <w:p w14:paraId="52E8640D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38531699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IP 67</w:t>
            </w:r>
            <w:r w:rsidRPr="00F85EFA">
              <w:rPr>
                <w:rFonts w:ascii="宋体" w:hAnsi="宋体" w:cs="等线" w:hint="eastAsia"/>
                <w:sz w:val="28"/>
                <w:szCs w:val="28"/>
              </w:rPr>
              <w:t>，</w:t>
            </w:r>
            <w:r w:rsidRPr="00F85EFA">
              <w:rPr>
                <w:rFonts w:ascii="宋体" w:hAnsi="宋体" w:cs="等线"/>
                <w:sz w:val="28"/>
                <w:szCs w:val="28"/>
              </w:rPr>
              <w:t>IP4X</w:t>
            </w:r>
          </w:p>
        </w:tc>
      </w:tr>
      <w:tr w:rsidR="00F85EFA" w:rsidRPr="00F85EFA" w14:paraId="22FA17C3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3EFE6A7B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单元间隔外形尺寸（宽</w:t>
            </w:r>
            <w:r w:rsidRPr="00F85EFA">
              <w:rPr>
                <w:rFonts w:ascii="宋体" w:hAnsi="宋体" w:cs="等线"/>
                <w:sz w:val="28"/>
                <w:szCs w:val="28"/>
              </w:rPr>
              <w:t>X</w:t>
            </w:r>
            <w:r w:rsidRPr="00F85EFA">
              <w:rPr>
                <w:rFonts w:ascii="宋体" w:hAnsi="宋体" w:cs="等线" w:hint="eastAsia"/>
                <w:sz w:val="28"/>
                <w:szCs w:val="28"/>
              </w:rPr>
              <w:t>深</w:t>
            </w:r>
            <w:r w:rsidRPr="00F85EFA">
              <w:rPr>
                <w:rFonts w:ascii="宋体" w:hAnsi="宋体" w:cs="等线"/>
                <w:sz w:val="28"/>
                <w:szCs w:val="28"/>
              </w:rPr>
              <w:t>X</w:t>
            </w:r>
            <w:r w:rsidRPr="00F85EFA">
              <w:rPr>
                <w:rFonts w:ascii="宋体" w:hAnsi="宋体" w:cs="等线" w:hint="eastAsia"/>
                <w:sz w:val="28"/>
                <w:szCs w:val="28"/>
              </w:rPr>
              <w:t>高）</w:t>
            </w:r>
          </w:p>
        </w:tc>
        <w:tc>
          <w:tcPr>
            <w:tcW w:w="967" w:type="dxa"/>
            <w:vAlign w:val="center"/>
          </w:tcPr>
          <w:p w14:paraId="4147B372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mm</w:t>
            </w:r>
          </w:p>
        </w:tc>
        <w:tc>
          <w:tcPr>
            <w:tcW w:w="1871" w:type="dxa"/>
            <w:vAlign w:val="center"/>
          </w:tcPr>
          <w:p w14:paraId="76BBF02E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600*1720*2600</w:t>
            </w:r>
          </w:p>
        </w:tc>
      </w:tr>
      <w:tr w:rsidR="00F85EFA" w:rsidRPr="00F85EFA" w14:paraId="4E55D009" w14:textId="77777777" w:rsidTr="00F85EFA">
        <w:trPr>
          <w:jc w:val="center"/>
        </w:trPr>
        <w:tc>
          <w:tcPr>
            <w:tcW w:w="5472" w:type="dxa"/>
            <w:gridSpan w:val="2"/>
            <w:vAlign w:val="center"/>
          </w:tcPr>
          <w:p w14:paraId="6F6E61D6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 w:hint="eastAsia"/>
                <w:sz w:val="28"/>
                <w:szCs w:val="28"/>
              </w:rPr>
              <w:t>单元间隔重量</w:t>
            </w:r>
          </w:p>
        </w:tc>
        <w:tc>
          <w:tcPr>
            <w:tcW w:w="967" w:type="dxa"/>
            <w:vAlign w:val="center"/>
          </w:tcPr>
          <w:p w14:paraId="78AC5250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kg</w:t>
            </w:r>
          </w:p>
        </w:tc>
        <w:tc>
          <w:tcPr>
            <w:tcW w:w="1871" w:type="dxa"/>
            <w:vAlign w:val="center"/>
          </w:tcPr>
          <w:p w14:paraId="05DEC5C5" w14:textId="77777777" w:rsidR="00F85EFA" w:rsidRPr="00F85EFA" w:rsidRDefault="00F85EFA" w:rsidP="00975B0F">
            <w:pPr>
              <w:tabs>
                <w:tab w:val="left" w:pos="2091"/>
              </w:tabs>
              <w:spacing w:line="288" w:lineRule="auto"/>
              <w:jc w:val="center"/>
              <w:rPr>
                <w:rFonts w:ascii="宋体" w:hAnsi="宋体" w:cs="等线" w:hint="eastAsia"/>
                <w:sz w:val="28"/>
                <w:szCs w:val="28"/>
              </w:rPr>
            </w:pPr>
            <w:r w:rsidRPr="00F85EFA">
              <w:rPr>
                <w:rFonts w:ascii="宋体" w:hAnsi="宋体" w:cs="等线"/>
                <w:sz w:val="28"/>
                <w:szCs w:val="28"/>
              </w:rPr>
              <w:t>950</w:t>
            </w:r>
          </w:p>
        </w:tc>
      </w:tr>
    </w:tbl>
    <w:p w14:paraId="20FD9AC1" w14:textId="77777777" w:rsidR="00F85EFA" w:rsidRPr="00F85EFA" w:rsidRDefault="00F85EFA" w:rsidP="00F85EFA">
      <w:pPr>
        <w:tabs>
          <w:tab w:val="left" w:pos="1611"/>
        </w:tabs>
        <w:spacing w:line="288" w:lineRule="auto"/>
        <w:jc w:val="left"/>
        <w:rPr>
          <w:rFonts w:ascii="宋体" w:hAnsi="宋体" w:cs="等线" w:hint="eastAsia"/>
          <w:b/>
          <w:sz w:val="30"/>
          <w:szCs w:val="30"/>
        </w:rPr>
      </w:pPr>
      <w:r w:rsidRPr="00F85EFA">
        <w:rPr>
          <w:rFonts w:ascii="宋体" w:hAnsi="宋体" w:cs="等线" w:hint="eastAsia"/>
          <w:b/>
          <w:sz w:val="30"/>
          <w:szCs w:val="30"/>
        </w:rPr>
        <w:t>三、主要特点介绍</w:t>
      </w:r>
    </w:p>
    <w:p w14:paraId="42EE0C49" w14:textId="1DE80DC3" w:rsidR="00F85EFA" w:rsidRPr="00F85EFA" w:rsidRDefault="00F3753B" w:rsidP="00F85EFA">
      <w:pPr>
        <w:tabs>
          <w:tab w:val="left" w:pos="1611"/>
        </w:tabs>
        <w:spacing w:line="288" w:lineRule="auto"/>
        <w:jc w:val="left"/>
        <w:rPr>
          <w:rFonts w:ascii="宋体" w:hAnsi="宋体" w:cs="等线" w:hint="eastAsia"/>
          <w:b/>
          <w:sz w:val="30"/>
          <w:szCs w:val="30"/>
        </w:rPr>
      </w:pPr>
      <w:r w:rsidRPr="00F3753B">
        <w:rPr>
          <w:rFonts w:ascii="宋体" w:hAnsi="宋体" w:cs="等线"/>
          <w:sz w:val="28"/>
          <w:szCs w:val="28"/>
        </w:rPr>
        <w:t>• 1、主回路运用单极铝合金全封闭结构，具备散热性能优良、防涡流能力强、耐腐蚀性能出色以及质量轻盈等显著特点，能够适配不同的运行环境和海拔高度要求。</w:t>
      </w:r>
      <w:r w:rsidRPr="00F3753B">
        <w:rPr>
          <w:rFonts w:ascii="宋体" w:hAnsi="宋体" w:cs="等线"/>
          <w:sz w:val="28"/>
          <w:szCs w:val="28"/>
        </w:rPr>
        <w:br/>
        <w:t>• 2、绝缘介质选定为 SF6 气体，其拥有绝缘性能稳定可靠、结构紧凑合理、运行成本低廉以及免维护等诸多优势。</w:t>
      </w:r>
      <w:r w:rsidRPr="00F3753B">
        <w:rPr>
          <w:rFonts w:ascii="宋体" w:hAnsi="宋体" w:cs="等线"/>
          <w:sz w:val="28"/>
          <w:szCs w:val="28"/>
        </w:rPr>
        <w:br/>
        <w:t>• 3、该设计遵循标准化、模块化的先进设计理念，各组件可实现自由组合与灵活扩展，极大地缩短了供货周期。</w:t>
      </w:r>
      <w:r w:rsidRPr="00F3753B">
        <w:rPr>
          <w:rFonts w:ascii="宋体" w:hAnsi="宋体" w:cs="等线"/>
          <w:sz w:val="28"/>
          <w:szCs w:val="28"/>
        </w:rPr>
        <w:br/>
        <w:t>• 4、断路器配备真空灭弧室，并采用弹簧操作机构，拥有较长的使用寿命，尤其适合频繁的操作需求。</w:t>
      </w:r>
      <w:r w:rsidRPr="00F3753B">
        <w:rPr>
          <w:rFonts w:ascii="宋体" w:hAnsi="宋体" w:cs="等线"/>
          <w:sz w:val="28"/>
          <w:szCs w:val="28"/>
        </w:rPr>
        <w:br/>
        <w:t>• 5、所有类型柜体的宽度统一设计为 600mm，有效减少了占地面积，极大地节省了安装空间。</w:t>
      </w:r>
      <w:r w:rsidRPr="00F3753B">
        <w:rPr>
          <w:rFonts w:ascii="宋体" w:hAnsi="宋体" w:cs="等线"/>
          <w:sz w:val="28"/>
          <w:szCs w:val="28"/>
        </w:rPr>
        <w:br/>
        <w:t>• 6、电缆连接采用常见的内锥插拔式电缆终端，接口具备高度的通用性，极大地方便了检修与更换操作。</w:t>
      </w:r>
      <w:r w:rsidRPr="00F3753B">
        <w:rPr>
          <w:rFonts w:ascii="宋体" w:hAnsi="宋体" w:cs="等线"/>
          <w:sz w:val="28"/>
          <w:szCs w:val="28"/>
        </w:rPr>
        <w:br/>
        <w:t>• 7、SF6 气体全绝缘母线不仅绝缘性能稳定，而且散热效果良好 。</w:t>
      </w:r>
    </w:p>
    <w:p w14:paraId="28925756" w14:textId="0559C465" w:rsidR="0014562E" w:rsidRPr="00F85EFA" w:rsidRDefault="0014562E">
      <w:pPr>
        <w:rPr>
          <w:rFonts w:ascii="宋体" w:hAnsi="宋体" w:hint="eastAsia"/>
        </w:rPr>
      </w:pPr>
    </w:p>
    <w:p w14:paraId="40A43516" w14:textId="6D6EECC3" w:rsidR="00F85EFA" w:rsidRPr="00F85EFA" w:rsidRDefault="00F85EFA">
      <w:pPr>
        <w:rPr>
          <w:rFonts w:ascii="宋体" w:hAnsi="宋体" w:hint="eastAsia"/>
        </w:rPr>
      </w:pPr>
    </w:p>
    <w:p w14:paraId="091E2D0A" w14:textId="1956CD9F" w:rsidR="00F85EFA" w:rsidRPr="00F85EFA" w:rsidRDefault="00F85EFA">
      <w:pPr>
        <w:rPr>
          <w:rFonts w:ascii="宋体" w:hAnsi="宋体" w:hint="eastAsia"/>
        </w:rPr>
      </w:pPr>
    </w:p>
    <w:p w14:paraId="0C90AD0A" w14:textId="3192CC5C" w:rsidR="00F85EFA" w:rsidRPr="00F85EFA" w:rsidRDefault="00F85EFA">
      <w:pPr>
        <w:rPr>
          <w:rFonts w:ascii="宋体" w:hAnsi="宋体" w:hint="eastAsia"/>
        </w:rPr>
      </w:pPr>
    </w:p>
    <w:p w14:paraId="4ACBE377" w14:textId="77777777" w:rsidR="00F85EFA" w:rsidRPr="00F85EFA" w:rsidRDefault="00F85EFA">
      <w:pPr>
        <w:rPr>
          <w:rFonts w:ascii="宋体" w:hAnsi="宋体" w:hint="eastAsia"/>
        </w:rPr>
      </w:pPr>
    </w:p>
    <w:p w14:paraId="20D59279" w14:textId="77777777" w:rsidR="00F85EFA" w:rsidRPr="00F85EFA" w:rsidRDefault="00F85EFA">
      <w:pPr>
        <w:rPr>
          <w:rFonts w:ascii="宋体" w:hAnsi="宋体" w:hint="eastAsia"/>
        </w:rPr>
      </w:pPr>
    </w:p>
    <w:p w14:paraId="6C93698B" w14:textId="77777777" w:rsidR="00F85EFA" w:rsidRPr="00F85EFA" w:rsidRDefault="00F85EFA">
      <w:pPr>
        <w:rPr>
          <w:rFonts w:ascii="宋体" w:hAnsi="宋体" w:hint="eastAsia"/>
        </w:rPr>
      </w:pPr>
    </w:p>
    <w:p w14:paraId="661DE5EE" w14:textId="77777777" w:rsidR="00F85EFA" w:rsidRPr="00F85EFA" w:rsidRDefault="00F85EFA">
      <w:pPr>
        <w:rPr>
          <w:rFonts w:ascii="宋体" w:hAnsi="宋体" w:hint="eastAsia"/>
        </w:rPr>
      </w:pPr>
    </w:p>
    <w:p w14:paraId="4B66CACC" w14:textId="77777777" w:rsidR="00F85EFA" w:rsidRPr="00F85EFA" w:rsidRDefault="00F85EFA">
      <w:pPr>
        <w:rPr>
          <w:rFonts w:ascii="宋体" w:hAnsi="宋体" w:hint="eastAsia"/>
        </w:rPr>
      </w:pPr>
    </w:p>
    <w:p w14:paraId="39A12A16" w14:textId="77777777" w:rsidR="00F85EFA" w:rsidRPr="00F85EFA" w:rsidRDefault="00F85EFA">
      <w:pPr>
        <w:rPr>
          <w:rFonts w:ascii="宋体" w:hAnsi="宋体" w:hint="eastAsia"/>
        </w:rPr>
      </w:pPr>
    </w:p>
    <w:p w14:paraId="66E06A60" w14:textId="6F79C61D" w:rsidR="00F85EFA" w:rsidRDefault="00F85EFA">
      <w:pPr>
        <w:rPr>
          <w:rFonts w:ascii="宋体" w:hAnsi="宋体"/>
        </w:rPr>
      </w:pPr>
    </w:p>
    <w:p w14:paraId="66104835" w14:textId="77777777" w:rsidR="00F3753B" w:rsidRPr="00F85EFA" w:rsidRDefault="00F3753B">
      <w:pPr>
        <w:rPr>
          <w:rFonts w:ascii="宋体" w:hAnsi="宋体" w:hint="eastAsia"/>
        </w:rPr>
      </w:pPr>
    </w:p>
    <w:p w14:paraId="0EB7071D" w14:textId="77777777" w:rsidR="00F85EFA" w:rsidRPr="00F85EFA" w:rsidRDefault="00F85EFA">
      <w:pPr>
        <w:rPr>
          <w:rFonts w:ascii="宋体" w:hAnsi="宋体" w:hint="eastAsia"/>
        </w:rPr>
      </w:pPr>
    </w:p>
    <w:p w14:paraId="6089CCE1" w14:textId="77777777" w:rsidR="00F85EFA" w:rsidRPr="00F85EFA" w:rsidRDefault="00F85EFA">
      <w:pPr>
        <w:rPr>
          <w:rFonts w:ascii="宋体" w:hAnsi="宋体" w:hint="eastAsia"/>
        </w:rPr>
      </w:pPr>
    </w:p>
    <w:p w14:paraId="6A64A83C" w14:textId="77777777" w:rsidR="00F3753B" w:rsidRPr="00F85EFA" w:rsidRDefault="00F3753B" w:rsidP="00F3753B">
      <w:pPr>
        <w:tabs>
          <w:tab w:val="left" w:pos="1611"/>
        </w:tabs>
        <w:spacing w:line="288" w:lineRule="auto"/>
        <w:jc w:val="left"/>
        <w:rPr>
          <w:rFonts w:ascii="宋体" w:hAnsi="宋体" w:cs="等线" w:hint="eastAsia"/>
          <w:b/>
          <w:sz w:val="30"/>
          <w:szCs w:val="30"/>
        </w:rPr>
      </w:pPr>
      <w:r w:rsidRPr="00F85EFA">
        <w:rPr>
          <w:rFonts w:ascii="宋体" w:hAnsi="宋体" w:cs="等线" w:hint="eastAsia"/>
          <w:b/>
          <w:sz w:val="30"/>
          <w:szCs w:val="30"/>
        </w:rPr>
        <w:lastRenderedPageBreak/>
        <w:t>四、典型方案介绍</w:t>
      </w:r>
    </w:p>
    <w:p w14:paraId="70E21F1F" w14:textId="5FD012C8" w:rsidR="00F85EFA" w:rsidRDefault="00F3753B">
      <w:pPr>
        <w:rPr>
          <w:rFonts w:ascii="宋体" w:hAnsi="宋体"/>
        </w:rPr>
      </w:pPr>
      <w:r w:rsidRPr="00F85EFA">
        <w:rPr>
          <w:rFonts w:ascii="宋体" w:hAnsi="宋体"/>
          <w:noProof/>
        </w:rPr>
        <w:drawing>
          <wp:anchor distT="0" distB="0" distL="114935" distR="114935" simplePos="0" relativeHeight="251661312" behindDoc="0" locked="0" layoutInCell="1" allowOverlap="1" wp14:anchorId="0A13AF74" wp14:editId="4FFD8CE5">
            <wp:simplePos x="0" y="0"/>
            <wp:positionH relativeFrom="column">
              <wp:posOffset>2809875</wp:posOffset>
            </wp:positionH>
            <wp:positionV relativeFrom="paragraph">
              <wp:posOffset>80010</wp:posOffset>
            </wp:positionV>
            <wp:extent cx="2257425" cy="3204315"/>
            <wp:effectExtent l="0" t="0" r="0" b="0"/>
            <wp:wrapNone/>
            <wp:docPr id="90" name="图片 34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图片1_副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20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EFA">
        <w:rPr>
          <w:rFonts w:ascii="宋体" w:hAnsi="宋体"/>
          <w:noProof/>
        </w:rPr>
        <w:drawing>
          <wp:anchor distT="0" distB="0" distL="114300" distR="114300" simplePos="0" relativeHeight="251659264" behindDoc="0" locked="0" layoutInCell="1" allowOverlap="1" wp14:anchorId="45B3F3CF" wp14:editId="11764B26">
            <wp:simplePos x="0" y="0"/>
            <wp:positionH relativeFrom="column">
              <wp:posOffset>19050</wp:posOffset>
            </wp:positionH>
            <wp:positionV relativeFrom="paragraph">
              <wp:posOffset>16510</wp:posOffset>
            </wp:positionV>
            <wp:extent cx="2152015" cy="3391535"/>
            <wp:effectExtent l="0" t="0" r="635" b="0"/>
            <wp:wrapNone/>
            <wp:docPr id="89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5" t="9265" r="34892"/>
                    <a:stretch/>
                  </pic:blipFill>
                  <pic:spPr bwMode="auto">
                    <a:xfrm>
                      <a:off x="0" y="0"/>
                      <a:ext cx="2152015" cy="3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7368A" w14:textId="6FC7AD6C" w:rsidR="00F3753B" w:rsidRDefault="00F3753B">
      <w:pPr>
        <w:rPr>
          <w:rFonts w:ascii="宋体" w:hAnsi="宋体"/>
        </w:rPr>
      </w:pPr>
    </w:p>
    <w:p w14:paraId="31D22464" w14:textId="295BE445" w:rsidR="00F3753B" w:rsidRDefault="00F3753B">
      <w:pPr>
        <w:rPr>
          <w:rFonts w:ascii="宋体" w:hAnsi="宋体"/>
        </w:rPr>
      </w:pPr>
    </w:p>
    <w:p w14:paraId="306754C2" w14:textId="4DE18920" w:rsidR="00F3753B" w:rsidRDefault="00F3753B">
      <w:pPr>
        <w:rPr>
          <w:rFonts w:ascii="宋体" w:hAnsi="宋体"/>
        </w:rPr>
      </w:pPr>
    </w:p>
    <w:p w14:paraId="251F6C07" w14:textId="4ABCA5E4" w:rsidR="00F3753B" w:rsidRDefault="00F3753B">
      <w:pPr>
        <w:rPr>
          <w:rFonts w:ascii="宋体" w:hAnsi="宋体"/>
        </w:rPr>
      </w:pPr>
    </w:p>
    <w:p w14:paraId="67CE6826" w14:textId="77777777" w:rsidR="00F3753B" w:rsidRDefault="00F3753B">
      <w:pPr>
        <w:rPr>
          <w:rFonts w:ascii="宋体" w:hAnsi="宋体"/>
        </w:rPr>
      </w:pPr>
    </w:p>
    <w:p w14:paraId="2EDFC128" w14:textId="77777777" w:rsidR="00F3753B" w:rsidRDefault="00F3753B">
      <w:pPr>
        <w:rPr>
          <w:rFonts w:ascii="宋体" w:hAnsi="宋体"/>
        </w:rPr>
      </w:pPr>
    </w:p>
    <w:p w14:paraId="383DF111" w14:textId="77777777" w:rsidR="00F3753B" w:rsidRDefault="00F3753B">
      <w:pPr>
        <w:rPr>
          <w:rFonts w:ascii="宋体" w:hAnsi="宋体"/>
        </w:rPr>
      </w:pPr>
    </w:p>
    <w:p w14:paraId="6C1C2954" w14:textId="77777777" w:rsidR="00F3753B" w:rsidRDefault="00F3753B">
      <w:pPr>
        <w:rPr>
          <w:rFonts w:ascii="宋体" w:hAnsi="宋体"/>
        </w:rPr>
      </w:pPr>
    </w:p>
    <w:p w14:paraId="0147688C" w14:textId="77777777" w:rsidR="00F3753B" w:rsidRDefault="00F3753B">
      <w:pPr>
        <w:rPr>
          <w:rFonts w:ascii="宋体" w:hAnsi="宋体"/>
        </w:rPr>
      </w:pPr>
    </w:p>
    <w:p w14:paraId="448D0F3D" w14:textId="77777777" w:rsidR="00F3753B" w:rsidRDefault="00F3753B">
      <w:pPr>
        <w:rPr>
          <w:rFonts w:ascii="宋体" w:hAnsi="宋体"/>
        </w:rPr>
      </w:pPr>
    </w:p>
    <w:p w14:paraId="5C7F5AFC" w14:textId="77777777" w:rsidR="00F3753B" w:rsidRDefault="00F3753B">
      <w:pPr>
        <w:rPr>
          <w:rFonts w:ascii="宋体" w:hAnsi="宋体"/>
        </w:rPr>
      </w:pPr>
    </w:p>
    <w:p w14:paraId="4C22504A" w14:textId="77777777" w:rsidR="00F3753B" w:rsidRDefault="00F3753B">
      <w:pPr>
        <w:rPr>
          <w:rFonts w:ascii="宋体" w:hAnsi="宋体"/>
        </w:rPr>
      </w:pPr>
    </w:p>
    <w:p w14:paraId="4EC030C1" w14:textId="77777777" w:rsidR="00F3753B" w:rsidRDefault="00F3753B">
      <w:pPr>
        <w:rPr>
          <w:rFonts w:ascii="宋体" w:hAnsi="宋体"/>
        </w:rPr>
      </w:pPr>
    </w:p>
    <w:p w14:paraId="369B102C" w14:textId="77777777" w:rsidR="00F3753B" w:rsidRDefault="00F3753B">
      <w:pPr>
        <w:rPr>
          <w:rFonts w:ascii="宋体" w:hAnsi="宋体"/>
        </w:rPr>
      </w:pPr>
    </w:p>
    <w:p w14:paraId="1F164761" w14:textId="77777777" w:rsidR="00F3753B" w:rsidRPr="00F85EFA" w:rsidRDefault="00F3753B">
      <w:pPr>
        <w:rPr>
          <w:rFonts w:ascii="宋体" w:hAnsi="宋体" w:hint="eastAsia"/>
        </w:rPr>
      </w:pPr>
    </w:p>
    <w:p w14:paraId="3E7F1C80" w14:textId="77777777" w:rsidR="00F85EFA" w:rsidRPr="00F85EFA" w:rsidRDefault="00F85EFA">
      <w:pPr>
        <w:rPr>
          <w:rFonts w:ascii="宋体" w:hAnsi="宋体" w:hint="eastAsia"/>
        </w:rPr>
      </w:pPr>
    </w:p>
    <w:p w14:paraId="044BE072" w14:textId="77777777" w:rsidR="00F85EFA" w:rsidRPr="00F85EFA" w:rsidRDefault="00F85EFA">
      <w:pPr>
        <w:rPr>
          <w:rFonts w:ascii="宋体" w:hAnsi="宋体" w:hint="eastAsia"/>
        </w:rPr>
      </w:pPr>
    </w:p>
    <w:p w14:paraId="64616779" w14:textId="77777777" w:rsidR="00F85EFA" w:rsidRPr="00F85EFA" w:rsidRDefault="00F85EFA">
      <w:pPr>
        <w:rPr>
          <w:rFonts w:ascii="宋体" w:hAnsi="宋体" w:hint="eastAsia"/>
        </w:rPr>
      </w:pPr>
    </w:p>
    <w:p w14:paraId="23D9D343" w14:textId="77777777" w:rsidR="00F85EFA" w:rsidRDefault="00F85EFA">
      <w:pPr>
        <w:rPr>
          <w:rFonts w:ascii="宋体" w:hAnsi="宋体" w:hint="eastAsia"/>
        </w:rPr>
      </w:pPr>
    </w:p>
    <w:p w14:paraId="631AF2A8" w14:textId="77777777" w:rsidR="00775018" w:rsidRPr="00F85EFA" w:rsidRDefault="00775018">
      <w:pPr>
        <w:rPr>
          <w:rFonts w:ascii="宋体" w:hAnsi="宋体" w:hint="eastAsia"/>
        </w:rPr>
      </w:pPr>
    </w:p>
    <w:p w14:paraId="0CD1DF17" w14:textId="4A5E984D" w:rsidR="00F85EFA" w:rsidRPr="00775018" w:rsidRDefault="00F85EFA" w:rsidP="00F85EFA">
      <w:pPr>
        <w:ind w:firstLineChars="400" w:firstLine="1120"/>
        <w:rPr>
          <w:rFonts w:ascii="宋体" w:hAnsi="宋体" w:hint="eastAsia"/>
          <w:sz w:val="28"/>
          <w:szCs w:val="28"/>
        </w:rPr>
      </w:pPr>
      <w:r w:rsidRPr="00775018">
        <w:rPr>
          <w:rFonts w:ascii="宋体" w:hAnsi="宋体" w:hint="eastAsia"/>
          <w:sz w:val="28"/>
          <w:szCs w:val="28"/>
        </w:rPr>
        <w:t>进出线方案                         PT方案</w:t>
      </w:r>
    </w:p>
    <w:p w14:paraId="7F0A3B11" w14:textId="059815C5" w:rsidR="00775018" w:rsidRDefault="00775018" w:rsidP="00F85EFA">
      <w:pPr>
        <w:ind w:firstLineChars="400" w:firstLine="840"/>
        <w:rPr>
          <w:rFonts w:ascii="宋体" w:hAnsi="宋体" w:hint="eastAsia"/>
        </w:rPr>
      </w:pPr>
      <w:r w:rsidRPr="00F85EFA">
        <w:rPr>
          <w:rFonts w:ascii="宋体" w:hAnsi="宋体"/>
          <w:noProof/>
        </w:rPr>
        <w:drawing>
          <wp:anchor distT="0" distB="0" distL="114935" distR="114935" simplePos="0" relativeHeight="251663360" behindDoc="0" locked="0" layoutInCell="1" allowOverlap="1" wp14:anchorId="2D1724AD" wp14:editId="4893398C">
            <wp:simplePos x="0" y="0"/>
            <wp:positionH relativeFrom="column">
              <wp:posOffset>257176</wp:posOffset>
            </wp:positionH>
            <wp:positionV relativeFrom="paragraph">
              <wp:posOffset>47625</wp:posOffset>
            </wp:positionV>
            <wp:extent cx="2419350" cy="2996839"/>
            <wp:effectExtent l="0" t="0" r="0" b="0"/>
            <wp:wrapNone/>
            <wp:docPr id="93" name="图片 64" descr="图片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4" descr="图片2_副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321" cy="3001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06EF5" w14:textId="77777777" w:rsidR="00775018" w:rsidRDefault="00775018" w:rsidP="00F85EFA">
      <w:pPr>
        <w:ind w:firstLineChars="400" w:firstLine="840"/>
        <w:rPr>
          <w:rFonts w:ascii="宋体" w:hAnsi="宋体" w:hint="eastAsia"/>
        </w:rPr>
      </w:pPr>
    </w:p>
    <w:p w14:paraId="746C2108" w14:textId="20B61D8B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673C71D9" w14:textId="72EBCF9F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36125927" w14:textId="6475FB34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1EC26501" w14:textId="4CFA25BD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5F2E9588" w14:textId="77777777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326FCCAD" w14:textId="77777777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101E55F5" w14:textId="4E96B4A6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4CB918D1" w14:textId="77777777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5481296D" w14:textId="77777777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16FDCBBD" w14:textId="3BAF8CE5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7402FEB9" w14:textId="77777777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536263B3" w14:textId="77777777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55AF9F39" w14:textId="77777777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03B015F5" w14:textId="1044CAB8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5EE41E22" w14:textId="29AB2CCA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6AF6FCBE" w14:textId="087E8617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5D258B93" w14:textId="7330693F" w:rsidR="00F85EFA" w:rsidRDefault="00F85EFA" w:rsidP="00775018">
      <w:pPr>
        <w:ind w:firstLineChars="700" w:firstLine="1960"/>
        <w:rPr>
          <w:rFonts w:ascii="宋体" w:hAnsi="宋体"/>
          <w:sz w:val="28"/>
          <w:szCs w:val="28"/>
        </w:rPr>
      </w:pPr>
      <w:proofErr w:type="gramStart"/>
      <w:r w:rsidRPr="00775018">
        <w:rPr>
          <w:rFonts w:ascii="宋体" w:hAnsi="宋体" w:hint="eastAsia"/>
          <w:sz w:val="28"/>
          <w:szCs w:val="28"/>
        </w:rPr>
        <w:t>母联隔离</w:t>
      </w:r>
      <w:proofErr w:type="gramEnd"/>
      <w:r w:rsidRPr="00775018">
        <w:rPr>
          <w:rFonts w:ascii="宋体" w:hAnsi="宋体" w:hint="eastAsia"/>
          <w:sz w:val="28"/>
          <w:szCs w:val="28"/>
        </w:rPr>
        <w:t>方案</w:t>
      </w:r>
    </w:p>
    <w:p w14:paraId="6823AC37" w14:textId="77777777" w:rsidR="00F3753B" w:rsidRDefault="00F3753B" w:rsidP="00775018">
      <w:pPr>
        <w:ind w:firstLineChars="700" w:firstLine="1960"/>
        <w:rPr>
          <w:rFonts w:ascii="宋体" w:hAnsi="宋体"/>
          <w:sz w:val="28"/>
          <w:szCs w:val="28"/>
        </w:rPr>
      </w:pPr>
    </w:p>
    <w:p w14:paraId="0537432F" w14:textId="77777777" w:rsidR="00F3753B" w:rsidRDefault="00F3753B" w:rsidP="00775018">
      <w:pPr>
        <w:ind w:firstLineChars="700" w:firstLine="1960"/>
        <w:rPr>
          <w:rFonts w:ascii="宋体" w:hAnsi="宋体"/>
          <w:sz w:val="28"/>
          <w:szCs w:val="28"/>
        </w:rPr>
      </w:pPr>
    </w:p>
    <w:p w14:paraId="4123167B" w14:textId="77777777" w:rsidR="00F3753B" w:rsidRPr="00F85EFA" w:rsidRDefault="00F3753B" w:rsidP="00775018">
      <w:pPr>
        <w:ind w:firstLineChars="700" w:firstLine="1470"/>
        <w:rPr>
          <w:rFonts w:ascii="宋体" w:hAnsi="宋体" w:hint="eastAsia"/>
        </w:rPr>
      </w:pPr>
    </w:p>
    <w:p w14:paraId="3BB72571" w14:textId="2E439262" w:rsidR="00775018" w:rsidRPr="00775018" w:rsidRDefault="00775018" w:rsidP="00775018">
      <w:pPr>
        <w:tabs>
          <w:tab w:val="left" w:pos="1611"/>
        </w:tabs>
        <w:spacing w:line="288" w:lineRule="auto"/>
        <w:jc w:val="left"/>
        <w:rPr>
          <w:rFonts w:ascii="宋体" w:hAnsi="宋体" w:cs="等线" w:hint="eastAsia"/>
          <w:b/>
          <w:sz w:val="30"/>
          <w:szCs w:val="30"/>
        </w:rPr>
      </w:pPr>
      <w:r w:rsidRPr="00775018">
        <w:rPr>
          <w:rFonts w:ascii="宋体" w:hAnsi="宋体" w:cs="等线" w:hint="eastAsia"/>
          <w:b/>
          <w:sz w:val="30"/>
          <w:szCs w:val="30"/>
        </w:rPr>
        <w:lastRenderedPageBreak/>
        <w:t>五、外形尺寸及地基图</w:t>
      </w:r>
    </w:p>
    <w:p w14:paraId="36857690" w14:textId="7EEF343A" w:rsidR="00F85EFA" w:rsidRPr="00775018" w:rsidRDefault="00775018" w:rsidP="00F85EFA">
      <w:pPr>
        <w:ind w:firstLineChars="400" w:firstLine="840"/>
        <w:rPr>
          <w:rFonts w:ascii="宋体" w:hAnsi="宋体" w:hint="eastAsi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AC90ECE" wp14:editId="70EA9524">
            <wp:simplePos x="0" y="0"/>
            <wp:positionH relativeFrom="column">
              <wp:posOffset>466725</wp:posOffset>
            </wp:positionH>
            <wp:positionV relativeFrom="paragraph">
              <wp:posOffset>8255</wp:posOffset>
            </wp:positionV>
            <wp:extent cx="4248150" cy="4507258"/>
            <wp:effectExtent l="0" t="0" r="0" b="0"/>
            <wp:wrapNone/>
            <wp:docPr id="95" name="图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507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0B7D0" w14:textId="097177B9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0D0CA455" w14:textId="793F9B22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289198E6" w14:textId="415BDAAC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p w14:paraId="477A2572" w14:textId="3E5C888C" w:rsidR="00F85EFA" w:rsidRPr="00F85EFA" w:rsidRDefault="00F85EFA" w:rsidP="00F85EFA">
      <w:pPr>
        <w:ind w:firstLineChars="400" w:firstLine="840"/>
        <w:rPr>
          <w:rFonts w:ascii="宋体" w:hAnsi="宋体" w:hint="eastAsia"/>
        </w:rPr>
      </w:pPr>
    </w:p>
    <w:sectPr w:rsidR="00F85EFA" w:rsidRPr="00F85EF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D1CE" w14:textId="77777777" w:rsidR="00584BE2" w:rsidRDefault="00584BE2" w:rsidP="00DB27EC">
      <w:r>
        <w:separator/>
      </w:r>
    </w:p>
  </w:endnote>
  <w:endnote w:type="continuationSeparator" w:id="0">
    <w:p w14:paraId="0329AD74" w14:textId="77777777" w:rsidR="00584BE2" w:rsidRDefault="00584BE2" w:rsidP="00DB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4089" w14:textId="77777777" w:rsidR="00584BE2" w:rsidRDefault="00584BE2" w:rsidP="00DB27EC">
      <w:r>
        <w:separator/>
      </w:r>
    </w:p>
  </w:footnote>
  <w:footnote w:type="continuationSeparator" w:id="0">
    <w:p w14:paraId="74A7FC12" w14:textId="77777777" w:rsidR="00584BE2" w:rsidRDefault="00584BE2" w:rsidP="00DB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551B4D"/>
    <w:multiLevelType w:val="hybridMultilevel"/>
    <w:tmpl w:val="FFFFFFFF"/>
    <w:lvl w:ilvl="0" w:tplc="FFFFFFFF">
      <w:start w:val="1"/>
      <w:numFmt w:val="bullet"/>
      <w:lvlText w:val=""/>
      <w:lvlJc w:val="left"/>
      <w:pPr>
        <w:ind w:left="562" w:hanging="420"/>
      </w:pPr>
      <w:rPr>
        <w:rFonts w:ascii="Wingdings" w:eastAsia="宋体" w:hAnsi="Wingdings"/>
      </w:rPr>
    </w:lvl>
    <w:lvl w:ilvl="1" w:tplc="FFFFFFFF">
      <w:start w:val="1"/>
      <w:numFmt w:val="decimal"/>
      <w:lvlText w:val=""/>
      <w:lvlJc w:val="left"/>
    </w:lvl>
    <w:lvl w:ilvl="2" w:tplc="FFFFFFFF">
      <w:start w:val="1"/>
      <w:numFmt w:val="decimal"/>
      <w:lvlText w:val=""/>
      <w:lvlJc w:val="left"/>
    </w:lvl>
    <w:lvl w:ilvl="3" w:tplc="FFFFFFFF">
      <w:start w:val="1"/>
      <w:numFmt w:val="decimal"/>
      <w:lvlText w:val=""/>
      <w:lvlJc w:val="left"/>
    </w:lvl>
    <w:lvl w:ilvl="4" w:tplc="FFFFFFFF">
      <w:start w:val="1"/>
      <w:numFmt w:val="decimal"/>
      <w:lvlText w:val=""/>
      <w:lvlJc w:val="left"/>
    </w:lvl>
    <w:lvl w:ilvl="5" w:tplc="FFFFFFFF">
      <w:start w:val="1"/>
      <w:numFmt w:val="decimal"/>
      <w:lvlText w:val=""/>
      <w:lvlJc w:val="left"/>
    </w:lvl>
    <w:lvl w:ilvl="6" w:tplc="FFFFFFFF">
      <w:start w:val="1"/>
      <w:numFmt w:val="decimal"/>
      <w:lvlText w:val=""/>
      <w:lvlJc w:val="left"/>
    </w:lvl>
    <w:lvl w:ilvl="7" w:tplc="FFFFFFFF">
      <w:start w:val="1"/>
      <w:numFmt w:val="decimal"/>
      <w:lvlText w:val=""/>
      <w:lvlJc w:val="left"/>
    </w:lvl>
    <w:lvl w:ilvl="8" w:tplc="FFFFFFFF">
      <w:start w:val="1"/>
      <w:numFmt w:val="decimal"/>
      <w:lvlText w:val=""/>
      <w:lvlJc w:val="left"/>
    </w:lvl>
  </w:abstractNum>
  <w:abstractNum w:abstractNumId="1" w15:restartNumberingAfterBreak="0">
    <w:nsid w:val="0B932738"/>
    <w:multiLevelType w:val="hybridMultilevel"/>
    <w:tmpl w:val="FFFFFFFF"/>
    <w:lvl w:ilvl="0" w:tplc="FFFFFFFF">
      <w:start w:val="1"/>
      <w:numFmt w:val="bullet"/>
      <w:lvlText w:val=""/>
      <w:lvlJc w:val="left"/>
      <w:rPr>
        <w:rFonts w:ascii="Wingdings" w:eastAsia="宋体" w:hAnsi="Wingdings"/>
      </w:rPr>
    </w:lvl>
    <w:lvl w:ilvl="1" w:tplc="FFFFFFFF">
      <w:start w:val="1"/>
      <w:numFmt w:val="bullet"/>
      <w:lvlText w:val=""/>
      <w:lvlJc w:val="left"/>
      <w:pPr>
        <w:ind w:left="982" w:hanging="420"/>
      </w:pPr>
      <w:rPr>
        <w:rFonts w:ascii="Wingdings" w:eastAsia="宋体" w:hAnsi="Wingdings"/>
      </w:rPr>
    </w:lvl>
    <w:lvl w:ilvl="2" w:tplc="FFFFFFFF">
      <w:start w:val="1"/>
      <w:numFmt w:val="bullet"/>
      <w:lvlText w:val=""/>
      <w:lvlJc w:val="left"/>
      <w:pPr>
        <w:ind w:left="1402" w:hanging="420"/>
      </w:pPr>
      <w:rPr>
        <w:rFonts w:ascii="Wingdings" w:eastAsia="宋体" w:hAnsi="Wingdings"/>
      </w:rPr>
    </w:lvl>
    <w:lvl w:ilvl="3" w:tplc="FFFFFFFF">
      <w:start w:val="1"/>
      <w:numFmt w:val="bullet"/>
      <w:lvlText w:val=""/>
      <w:lvlJc w:val="left"/>
      <w:pPr>
        <w:ind w:left="1822" w:hanging="420"/>
      </w:pPr>
      <w:rPr>
        <w:rFonts w:ascii="Wingdings" w:eastAsia="宋体" w:hAnsi="Wingdings"/>
      </w:rPr>
    </w:lvl>
    <w:lvl w:ilvl="4" w:tplc="FFFFFFFF">
      <w:start w:val="1"/>
      <w:numFmt w:val="bullet"/>
      <w:lvlText w:val=""/>
      <w:lvlJc w:val="left"/>
      <w:pPr>
        <w:ind w:left="2242" w:hanging="420"/>
      </w:pPr>
      <w:rPr>
        <w:rFonts w:ascii="Wingdings" w:eastAsia="宋体" w:hAnsi="Wingdings"/>
      </w:rPr>
    </w:lvl>
    <w:lvl w:ilvl="5" w:tplc="FFFFFFFF">
      <w:start w:val="1"/>
      <w:numFmt w:val="bullet"/>
      <w:lvlText w:val=""/>
      <w:lvlJc w:val="left"/>
      <w:pPr>
        <w:ind w:left="2662" w:hanging="420"/>
      </w:pPr>
      <w:rPr>
        <w:rFonts w:ascii="Wingdings" w:eastAsia="宋体" w:hAnsi="Wingdings"/>
      </w:rPr>
    </w:lvl>
    <w:lvl w:ilvl="6" w:tplc="FFFFFFFF">
      <w:start w:val="1"/>
      <w:numFmt w:val="bullet"/>
      <w:lvlText w:val=""/>
      <w:lvlJc w:val="left"/>
      <w:pPr>
        <w:ind w:left="3082" w:hanging="420"/>
      </w:pPr>
      <w:rPr>
        <w:rFonts w:ascii="Wingdings" w:eastAsia="宋体" w:hAnsi="Wingdings"/>
      </w:rPr>
    </w:lvl>
    <w:lvl w:ilvl="7" w:tplc="FFFFFFFF">
      <w:start w:val="1"/>
      <w:numFmt w:val="bullet"/>
      <w:lvlText w:val=""/>
      <w:lvlJc w:val="left"/>
      <w:pPr>
        <w:ind w:left="3502" w:hanging="420"/>
      </w:pPr>
      <w:rPr>
        <w:rFonts w:ascii="Wingdings" w:eastAsia="宋体" w:hAnsi="Wingdings"/>
      </w:rPr>
    </w:lvl>
    <w:lvl w:ilvl="8" w:tplc="FFFFFFFF">
      <w:start w:val="1"/>
      <w:numFmt w:val="bullet"/>
      <w:lvlText w:val=""/>
      <w:lvlJc w:val="left"/>
      <w:pPr>
        <w:ind w:left="3922" w:hanging="420"/>
      </w:pPr>
      <w:rPr>
        <w:rFonts w:ascii="Wingdings" w:eastAsia="宋体" w:hAnsi="Wingdings"/>
      </w:rPr>
    </w:lvl>
  </w:abstractNum>
  <w:num w:numId="1" w16cid:durableId="192891151">
    <w:abstractNumId w:val="1"/>
  </w:num>
  <w:num w:numId="2" w16cid:durableId="2814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37"/>
    <w:rsid w:val="00021580"/>
    <w:rsid w:val="000E1281"/>
    <w:rsid w:val="0014562E"/>
    <w:rsid w:val="001B18C8"/>
    <w:rsid w:val="00246E20"/>
    <w:rsid w:val="002D0F37"/>
    <w:rsid w:val="003406B4"/>
    <w:rsid w:val="004A7EA9"/>
    <w:rsid w:val="005612B5"/>
    <w:rsid w:val="00584BE2"/>
    <w:rsid w:val="00775018"/>
    <w:rsid w:val="007B38AE"/>
    <w:rsid w:val="007C4E3E"/>
    <w:rsid w:val="00940EBC"/>
    <w:rsid w:val="00D70592"/>
    <w:rsid w:val="00DB27EC"/>
    <w:rsid w:val="00F3753B"/>
    <w:rsid w:val="00F801C2"/>
    <w:rsid w:val="00F85EFA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07BA7"/>
  <w15:chartTrackingRefBased/>
  <w15:docId w15:val="{BAF427E6-C961-443C-99D6-008A638B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EF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0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F3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F3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F3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F3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F3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0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F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F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F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F3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27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B27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B2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B27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方洋 宁</dc:creator>
  <cp:keywords/>
  <dc:description/>
  <cp:lastModifiedBy>方洋 宁</cp:lastModifiedBy>
  <cp:revision>9</cp:revision>
  <dcterms:created xsi:type="dcterms:W3CDTF">2025-03-05T07:46:00Z</dcterms:created>
  <dcterms:modified xsi:type="dcterms:W3CDTF">2025-03-06T02:35:00Z</dcterms:modified>
</cp:coreProperties>
</file>